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AutoCAD2008项目教程</w:t>
      </w:r>
    </w:p>
    <w:p>
      <w:r>
        <w:rPr>
          <w:rFonts w:ascii="宋体" w:hAnsi="宋体" w:eastAsia="宋体"/>
          <w:sz w:val="24"/>
        </w:rPr>
        <w:t>皮杰，刘正阳主编；荣祖兰，杨海副主编；李星，阳勇，谢圣权参编；曾宪章，许文全主审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皮杰，刘正阳主编；荣祖兰，杨海副主编；李星，阳勇，谢圣权参编；曾宪章，许文全主审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本书出售、求购地址：https://www.jiaokey.com/book/detail/13536962.html</w:t>
      </w:r>
    </w:p>
    <w:p>
      <w:r>
        <w:t>更多相关图书推荐：https://www.jiaokey.com</w:t>
      </w:r>
    </w:p>
    <w:p>
      <w:r>
        <w:t>皮杰，刘正阳主编；荣祖兰，杨海副主编；李星，阳勇，谢圣权参编；曾宪章，许文全主审 其他作品：https://www.jiaokey.com/tag/皮杰，刘正阳主编；荣祖兰，杨海副主编；李星，阳勇，谢圣权参编；曾宪章，许文全主审.html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关键词搜索：https://www.jiaokey.com/tag/AutoCAD2008项目教程.html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