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</w:t>
      </w:r>
    </w:p>
    <w:p>
      <w:r>
        <w:rPr>
          <w:rFonts w:ascii="宋体" w:hAnsi="宋体" w:eastAsia="宋体"/>
          <w:sz w:val="24"/>
        </w:rPr>
        <w:t>吴业东，李本鑫主编；房黎，李丹雪，姜宁副主编；张霞主审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吴业东，李本鑫主编；房黎，李丹雪，姜宁副主编；张霞主审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本书出售、求购地址：https://www.jiaokey.com/book/detail/13536839.html</w:t>
      </w:r>
    </w:p>
    <w:p>
      <w:r>
        <w:t>更多相关图书推荐：https://www.jiaokey.com</w:t>
      </w:r>
    </w:p>
    <w:p>
      <w:r>
        <w:t>吴业东，李本鑫主编；房黎，李丹雪，姜宁副主编；张霞主审 其他作品：https://www.jiaokey.com/tag/吴业东，李本鑫主编；房黎，李丹雪，姜宁副主编；张霞主审.html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