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汽车电气设备与维修</w:t>
      </w:r>
    </w:p>
    <w:p>
      <w:r>
        <w:rPr>
          <w:rFonts w:ascii="宋体" w:hAnsi="宋体" w:eastAsia="宋体"/>
          <w:sz w:val="24"/>
        </w:rPr>
        <w:t>张明国，游光师主编；孟吉国，刘永川副主编；包科杰，冯友田，马立峰等参编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张明国，游光师主编；孟吉国，刘永川副主编；包科杰，冯友田，马立峰等参编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本书出售、求购地址：https://www.jiaokey.com/book/detail/13536749.html</w:t>
      </w:r>
    </w:p>
    <w:p>
      <w:r>
        <w:t>更多相关图书推荐：https://www.jiaokey.com</w:t>
      </w:r>
    </w:p>
    <w:p>
      <w:r>
        <w:t>张明国，游光师主编；孟吉国，刘永川副主编；包科杰，冯友田，马立峰等参编 其他作品：https://www.jiaokey.com/tag/张明国，游光师主编；孟吉国，刘永川副主编；包科杰，冯友田，马立峰等参编.html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关键词搜索：https://www.jiaokey.com/tag/汽车电气设备与维修.html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