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导演创作完全手册</w:t>
      </w:r>
    </w:p>
    <w:p>
      <w:r>
        <w:rPr>
          <w:rFonts w:ascii="宋体" w:hAnsi="宋体" w:eastAsia="宋体"/>
          <w:sz w:val="24"/>
        </w:rPr>
        <w:t>迈克尔·拉毕格（MichaelRabiger）著；唐培林译；后浪电影学院编辑部校订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导演创作完全手册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迈克尔·拉毕格（MichaelRabiger）著；唐培林译；后浪电影学院编辑部校订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本书出售、求购地址：https://www.jiaokey.com/book/detail/13535737.html</w:t>
      </w:r>
    </w:p>
    <w:p>
      <w:r>
        <w:t>更多相关图书推荐：https://www.jiaokey.com</w:t>
      </w:r>
    </w:p>
    <w:p>
      <w:r>
        <w:t>迈克尔·拉毕格（MichaelRabiger）著；唐培林译；后浪电影学院编辑部校订 其他作品：https://www.jiaokey.com/tag/迈克尔·拉毕格（MichaelRabiger）著；唐培林译；后浪电影学院编辑部校订.html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关键词搜索：https://www.jiaokey.com/tag/导演创作完全手册.html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