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  第2版</w:t>
      </w:r>
    </w:p>
    <w:p>
      <w:r>
        <w:rPr>
          <w:rFonts w:ascii="宋体" w:hAnsi="宋体" w:eastAsia="宋体"/>
          <w:sz w:val="24"/>
        </w:rPr>
        <w:t>田宝庆，胡汉祥，周檬主编；边保全，陈维华，马宗亚副主编；卞艳艳，彭丽，汪丽萍等参编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田宝庆，胡汉祥，周檬主编；边保全，陈维华，马宗亚副主编；卞艳艳，彭丽，汪丽萍等参编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本书出售、求购地址：https://www.jiaokey.com/book/detail/13535611.html</w:t>
      </w:r>
    </w:p>
    <w:p>
      <w:r>
        <w:t>更多相关图书推荐：https://www.jiaokey.com</w:t>
      </w:r>
    </w:p>
    <w:p>
      <w:r>
        <w:t>田宝庆，胡汉祥，周檬主编；边保全，陈维华，马宗亚副主编；卞艳艳，彭丽，汪丽萍等参编 其他作品：https://www.jiaokey.com/tag/田宝庆，胡汉祥，周檬主编；边保全，陈维华，马宗亚副主编；卞艳艳，彭丽，汪丽萍等参编.html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关键词搜索：https://www.jiaokey.com/tag/统计学基础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