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中等学校推动青年参与社区两性平等服务方案</w:t>
      </w:r>
    </w:p>
    <w:p>
      <w:r>
        <w:rPr>
          <w:rFonts w:ascii="宋体" w:hAnsi="宋体" w:eastAsia="宋体"/>
          <w:sz w:val="24"/>
        </w:rPr>
        <w:t>曾草源研究主持人；何雪凤研究员；行政院青年辅导委员会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中等学校推动青年参与社区两性平等服务方案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曾草源研究主持人；何雪凤研究员；行政院青年辅导委员会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本书出售、求购地址：https://www.jiaokey.com/book/detail/13535441.html</w:t>
      </w:r>
    </w:p>
    <w:p>
      <w:r>
        <w:t>更多相关图书推荐：https://www.jiaokey.com</w:t>
      </w:r>
    </w:p>
    <w:p>
      <w:r>
        <w:t>曾草源研究主持人；何雪凤研究员；行政院青年辅导委员会 其他作品：https://www.jiaokey.com/tag/曾草源研究主持人；何雪凤研究员；行政院青年辅导委员会.html</w:t>
      </w:r>
    </w:p>
    <w:p>
      <w:r>
        <w:t>关键词搜索：https://www.jiaokey.com/tag/中等学校推动青年参与社区两性平等服务方案.html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