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MRI诊断与临床：中枢神经、头颈及骨骼肌肉＝MRI DIAGNOSIS AND CLINIC</w:t>
      </w:r>
    </w:p>
    <w:p>
      <w:r>
        <w:rPr>
          <w:rFonts w:ascii="宋体" w:hAnsi="宋体" w:eastAsia="宋体"/>
          <w:sz w:val="24"/>
        </w:rPr>
        <w:t>郑穗生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MRI诊断与临床：中枢神经、头颈及骨骼肌肉＝MRI DIAGNOSIS AND CLINIC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郑穗生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本书出售、求购地址：https://www.jiaokey.com/book/detail/13535004.html</w:t>
      </w:r>
    </w:p>
    <w:p>
      <w:r>
        <w:t>更多相关图书推荐：https://www.jiaokey.com</w:t>
      </w:r>
    </w:p>
    <w:p>
      <w:r>
        <w:t>郑穗生 其他作品：https://www.jiaokey.com/tag/郑穗生.html</w:t>
      </w:r>
    </w:p>
    <w:p>
      <w:r>
        <w:t>关键词搜索：https://www.jiaokey.com/tag/MRI诊断与临床：中枢神经、头颈及骨骼肌肉＝MRI DIAGNOSIS AND CLINIC.html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