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和谐社会的伦理意蕴  在黑格尔与马克思之间</w:t>
      </w:r>
    </w:p>
    <w:p>
      <w:r>
        <w:rPr>
          <w:rFonts w:ascii="宋体" w:hAnsi="宋体" w:eastAsia="宋体"/>
          <w:sz w:val="24"/>
        </w:rPr>
        <w:t>彭晨慧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和谐社会的伦理意蕴  在黑格尔与马克思之间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彭晨慧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本书出售、求购地址：https://www.jiaokey.com/book/detail/13534715.html</w:t>
      </w:r>
    </w:p>
    <w:p>
      <w:r>
        <w:t>更多相关图书推荐：https://www.jiaokey.com</w:t>
      </w:r>
    </w:p>
    <w:p>
      <w:r>
        <w:t>彭晨慧 其他作品：https://www.jiaokey.com/tag/彭晨慧.html</w:t>
      </w:r>
    </w:p>
    <w:p>
      <w:r>
        <w:t>关键词搜索：https://www.jiaokey.com/tag/和谐社会的伦理意蕴  在黑格尔与马克思之间.html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