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国旗、国歌、国庆  近代中国的国族主义与国家象征</w:t>
      </w:r>
    </w:p>
    <w:p>
      <w:r>
        <w:rPr>
          <w:rFonts w:ascii="宋体" w:hAnsi="宋体" w:eastAsia="宋体"/>
          <w:sz w:val="24"/>
        </w:rPr>
        <w:t>（日）小野寺史郎著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国旗、国歌、国庆  近代中国的国族主义与国家象征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（日）小野寺史郎著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本书出售、求购地址：https://www.jiaokey.com/book/detail/13534594.html</w:t>
      </w:r>
    </w:p>
    <w:p>
      <w:r>
        <w:t>更多相关图书推荐：https://www.jiaokey.com</w:t>
      </w:r>
    </w:p>
    <w:p>
      <w:r>
        <w:t>（日）小野寺史郎著 其他作品：https://www.jiaokey.com/tag/（日）小野寺史郎著.html</w:t>
      </w:r>
    </w:p>
    <w:p>
      <w:r>
        <w:t>关键词搜索：https://www.jiaokey.com/tag/国旗、国歌、国庆  近代中国的国族主义与国家象征.html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