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C#.NET案例教程</w:t>
      </w:r>
    </w:p>
    <w:p>
      <w:r>
        <w:rPr>
          <w:rFonts w:ascii="宋体" w:hAnsi="宋体" w:eastAsia="宋体"/>
          <w:sz w:val="24"/>
        </w:rPr>
        <w:t>翁健红主编；刘志成，林东升副主编；冯向科，宁云智，刘荣胜等参编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翁健红主编；刘志成，林东升副主编；冯向科，宁云智，刘荣胜等参编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本书出售、求购地址：https://www.jiaokey.com/book/detail/13534065.html</w:t>
      </w:r>
    </w:p>
    <w:p>
      <w:r>
        <w:t>更多相关图书推荐：https://www.jiaokey.com</w:t>
      </w:r>
    </w:p>
    <w:p>
      <w:r>
        <w:t>翁健红主编；刘志成，林东升副主编；冯向科，宁云智，刘荣胜等参编 其他作品：https://www.jiaokey.com/tag/翁健红主编；刘志成，林东升副主编；冯向科，宁云智，刘荣胜等参编.html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C#.NET案例教程.html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