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C语言程序设计实例教程</w:t>
      </w:r>
    </w:p>
    <w:p>
      <w:r>
        <w:rPr>
          <w:rFonts w:ascii="宋体" w:hAnsi="宋体" w:eastAsia="宋体"/>
          <w:sz w:val="24"/>
        </w:rPr>
        <w:t>潘志安，朱运乔，余小燕主编；冯毅，沈小波，李岚副主编；袁瑛，魏华，沈平参编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潘志安，朱运乔，余小燕主编；冯毅，沈小波，李岚副主编；袁瑛，魏华，沈平参编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本书出售、求购地址：https://www.jiaokey.com/book/detail/13533984.html</w:t>
      </w:r>
    </w:p>
    <w:p>
      <w:r>
        <w:t>更多相关图书推荐：https://www.jiaokey.com</w:t>
      </w:r>
    </w:p>
    <w:p>
      <w:r>
        <w:t>潘志安，朱运乔，余小燕主编；冯毅，沈小波，李岚副主编；袁瑛，魏华，沈平参编 其他作品：https://www.jiaokey.com/tag/潘志安，朱运乔，余小燕主编；冯毅，沈小波，李岚副主编；袁瑛，魏华，沈平参编.html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