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中国饮食文化概论</w:t>
      </w:r>
    </w:p>
    <w:p>
      <w:r>
        <w:rPr>
          <w:rFonts w:ascii="宋体" w:hAnsi="宋体" w:eastAsia="宋体"/>
          <w:sz w:val="24"/>
        </w:rPr>
        <w:t>赵建民，金洪霞主编；曹成章，张伟勤副主编；孙一慰，郝祖涛，刘雪峰等参编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赵建民，金洪霞主编；曹成章，张伟勤副主编；孙一慰，郝祖涛，刘雪峰等参编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本书出售、求购地址：https://www.jiaokey.com/book/detail/13533829.html</w:t>
      </w:r>
    </w:p>
    <w:p>
      <w:r>
        <w:t>更多相关图书推荐：https://www.jiaokey.com</w:t>
      </w:r>
    </w:p>
    <w:p>
      <w:r>
        <w:t>赵建民，金洪霞主编；曹成章，张伟勤副主编；孙一慰，郝祖涛，刘雪峰等参编 其他作品：https://www.jiaokey.com/tag/赵建民，金洪霞主编；曹成章，张伟勤副主编；孙一慰，郝祖涛，刘雪峰等参编.html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关键词搜索：https://www.jiaokey.com/tag/中国饮食文化概论.html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