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紫苏  资源栽培及加工</w:t>
      </w:r>
    </w:p>
    <w:p>
      <w:r>
        <w:rPr>
          <w:rFonts w:ascii="宋体" w:hAnsi="宋体" w:eastAsia="宋体"/>
          <w:sz w:val="24"/>
        </w:rPr>
        <w:t>胥国斌，简毓峰，周天林，李东波，王贵军，张占军编著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紫苏  资源栽培及加工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胥国斌，简毓峰，周天林，李东波，王贵军，张占军编著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本书出售、求购地址：https://www.jiaokey.com/book/detail/13533587.html</w:t>
      </w:r>
    </w:p>
    <w:p>
      <w:r>
        <w:t>更多相关图书推荐：https://www.jiaokey.com</w:t>
      </w:r>
    </w:p>
    <w:p>
      <w:r>
        <w:t>胥国斌，简毓峰，周天林，李东波，王贵军，张占军编著 其他作品：https://www.jiaokey.com/tag/胥国斌，简毓峰，周天林，李东波，王贵军，张占军编著.html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关键词搜索：https://www.jiaokey.com/tag/紫苏  资源栽培及加工.html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