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  第3辑</w:t>
      </w:r>
    </w:p>
    <w:p>
      <w:r>
        <w:rPr>
          <w:rFonts w:ascii="宋体" w:hAnsi="宋体" w:eastAsia="宋体"/>
          <w:sz w:val="24"/>
        </w:rPr>
        <w:t>杨永明主编；四川省教育厅人文社科重点研究基地·四川思想家研究中心，宜宾学院唐君毅研究所主办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杨永明主编；四川省教育厅人文社科重点研究基地·四川思想家研究中心，宜宾学院唐君毅研究所主办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本书出售、求购地址：https://www.jiaokey.com/book/detail/13533004.html</w:t>
      </w:r>
    </w:p>
    <w:p>
      <w:r>
        <w:t>更多相关图书推荐：https://www.jiaokey.com</w:t>
      </w:r>
    </w:p>
    <w:p>
      <w:r>
        <w:t>杨永明主编；四川省教育厅人文社科重点研究基地·四川思想家研究中心，宜宾学院唐君毅研究所主办 其他作品：https://www.jiaokey.com/tag/杨永明主编；四川省教育厅人文社科重点研究基地·四川思想家研究中心，宜宾学院唐君毅研究所主办.html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关键词搜索：https://www.jiaokey.com/tag/思想家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