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颐和园长廊苏式彩画</w:t>
      </w:r>
    </w:p>
    <w:p>
      <w:r>
        <w:rPr>
          <w:rFonts w:ascii="宋体" w:hAnsi="宋体" w:eastAsia="宋体"/>
          <w:sz w:val="24"/>
        </w:rPr>
        <w:t>北京市园林古建工程有限公司，杨宝生著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颐和园长廊苏式彩画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北京市园林古建工程有限公司，杨宝生著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本书出售、求购地址：https://www.jiaokey.com/book/detail/13532992.html</w:t>
      </w:r>
    </w:p>
    <w:p>
      <w:r>
        <w:t>更多相关图书推荐：https://www.jiaokey.com</w:t>
      </w:r>
    </w:p>
    <w:p>
      <w:r>
        <w:t>北京市园林古建工程有限公司，杨宝生著 其他作品：https://www.jiaokey.com/tag/北京市园林古建工程有限公司，杨宝生著.html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关键词搜索：https://www.jiaokey.com/tag/颐和园长廊苏式彩画.html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