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无声戏</w:t>
      </w:r>
    </w:p>
    <w:p>
      <w:r>
        <w:rPr>
          <w:rFonts w:ascii="宋体" w:hAnsi="宋体" w:eastAsia="宋体"/>
          <w:sz w:val="24"/>
        </w:rPr>
        <w:t>李渔著；杜濬批评；丁锡根校点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李渔著；杜濬批评；丁锡根校点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本书出售、求购地址：https://www.jiaokey.com/book/detail/13532287.html</w:t>
      </w:r>
    </w:p>
    <w:p>
      <w:r>
        <w:t>更多相关图书推荐：https://www.jiaokey.com</w:t>
      </w:r>
    </w:p>
    <w:p>
      <w:r>
        <w:t>李渔著；杜濬批评；丁锡根校点 其他作品：https://www.jiaokey.com/tag/李渔著；杜濬批评；丁锡根校点.html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关键词搜索：https://www.jiaokey.com/tag/无声戏.html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