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基督教与法律=CHRISTIANITY AND LAW AN INTRODUCTION</w:t>
      </w:r>
    </w:p>
    <w:p>
      <w:r>
        <w:rPr>
          <w:rFonts w:ascii="宋体" w:hAnsi="宋体" w:eastAsia="宋体"/>
          <w:sz w:val="24"/>
        </w:rPr>
        <w:t>（美）小约翰·威特，弗兰克·S·亚历山大主编；周青风，杨二奎等译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基督教与法律=CHRISTIANITY AND LAW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（美）小约翰·威特，弗兰克·S·亚历山大主编；周青风，杨二奎等译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本书出售、求购地址：https://www.jiaokey.com/book/detail/13531865.html</w:t>
      </w:r>
    </w:p>
    <w:p>
      <w:r>
        <w:t>更多相关图书推荐：https://www.jiaokey.com</w:t>
      </w:r>
    </w:p>
    <w:p>
      <w:r>
        <w:t>（美）小约翰·威特，弗兰克·S·亚历山大主编；周青风，杨二奎等译 其他作品：https://www.jiaokey.com/tag/（美）小约翰·威特，弗兰克·S·亚历山大主编；周青风，杨二奎等译.html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关键词搜索：https://www.jiaokey.com/tag/基督教与法律=CHRISTIANITY AND LAW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