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现代商品学</w:t>
      </w:r>
    </w:p>
    <w:p>
      <w:r>
        <w:rPr>
          <w:rFonts w:ascii="宋体" w:hAnsi="宋体" w:eastAsia="宋体"/>
          <w:sz w:val="24"/>
        </w:rPr>
        <w:t>刘建廷，迟福峰，沙鸣主编；崔师睿，李娜，苗文娟副主编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刘建廷，迟福峰，沙鸣主编；崔师睿，李娜，苗文娟副主编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本书出售、求购地址：https://www.jiaokey.com/book/detail/13530143.html</w:t>
      </w:r>
    </w:p>
    <w:p>
      <w:r>
        <w:t>更多相关图书推荐：https://www.jiaokey.com</w:t>
      </w:r>
    </w:p>
    <w:p>
      <w:r>
        <w:t>刘建廷，迟福峰，沙鸣主编；崔师睿，李娜，苗文娟副主编 其他作品：https://www.jiaokey.com/tag/刘建廷，迟福峰，沙鸣主编；崔师睿，李娜，苗文娟副主编.html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