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仲裁法学新论</w:t>
      </w:r>
    </w:p>
    <w:p>
      <w:r>
        <w:rPr>
          <w:rFonts w:ascii="宋体" w:hAnsi="宋体" w:eastAsia="宋体"/>
          <w:sz w:val="24"/>
        </w:rPr>
        <w:t>李乾贵，朱建军著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仲裁法学新论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李乾贵，朱建军著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本书出售、求购地址：https://www.jiaokey.com/book/detail/13529811.html</w:t>
      </w:r>
    </w:p>
    <w:p>
      <w:r>
        <w:t>更多相关图书推荐：https://www.jiaokey.com</w:t>
      </w:r>
    </w:p>
    <w:p>
      <w:r>
        <w:t>李乾贵，朱建军著 其他作品：https://www.jiaokey.com/tag/李乾贵，朱建军著.html</w:t>
      </w:r>
    </w:p>
    <w:p>
      <w:r>
        <w:t>中国教育文化出版社 出版图书：https://www.jiaokey.com/tag/中国教育文化出版社.html</w:t>
      </w:r>
    </w:p>
    <w:p>
      <w:r>
        <w:t>关键词搜索：https://www.jiaokey.com/tag/仲裁法学新论.html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