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  第2版</w:t>
      </w:r>
    </w:p>
    <w:p>
      <w:r>
        <w:rPr>
          <w:rFonts w:ascii="宋体" w:hAnsi="宋体" w:eastAsia="宋体"/>
          <w:sz w:val="24"/>
        </w:rPr>
        <w:t>申凤琴主编；杨宏，田培成副主编；张利玲参编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申凤琴主编；杨宏，田培成副主编；张利玲参编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本书出售、求购地址：https://www.jiaokey.com/book/detail/13528161.html</w:t>
      </w:r>
    </w:p>
    <w:p>
      <w:r>
        <w:t>更多相关图书推荐：https://www.jiaokey.com</w:t>
      </w:r>
    </w:p>
    <w:p>
      <w:r>
        <w:t>申凤琴主编；杨宏，田培成副主编；张利玲参编 其他作品：https://www.jiaokey.com/tag/申凤琴主编；杨宏，田培成副主编；张利玲参编.html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