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中西医专家帮您解读银屑病</w:t>
      </w:r>
    </w:p>
    <w:p>
      <w:r>
        <w:rPr>
          <w:rFonts w:ascii="宋体" w:hAnsi="宋体" w:eastAsia="宋体"/>
          <w:sz w:val="24"/>
        </w:rPr>
        <w:t>李博鉴，金祖余，蔡念宁总主编；赵俊英，钱文燕主编；李世泰，赵佩云，王萍等编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中西医专家帮您解读银屑病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李博鉴，金祖余，蔡念宁总主编；赵俊英，钱文燕主编；李世泰，赵佩云，王萍等编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本书出售、求购地址：https://www.jiaokey.com/book/detail/13527095.html</w:t>
      </w:r>
    </w:p>
    <w:p>
      <w:r>
        <w:t>更多相关图书推荐：https://www.jiaokey.com</w:t>
      </w:r>
    </w:p>
    <w:p>
      <w:r>
        <w:t>李博鉴，金祖余，蔡念宁总主编；赵俊英，钱文燕主编；李世泰，赵佩云，王萍等编 其他作品：https://www.jiaokey.com/tag/李博鉴，金祖余，蔡念宁总主编；赵俊英，钱文燕主编；李世泰，赵佩云，王萍等编.html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关键词搜索：https://www.jiaokey.com/tag/中西医专家帮您解读银屑病.html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