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数控车削加工工艺与编程操作</w:t>
      </w:r>
    </w:p>
    <w:p>
      <w:r>
        <w:rPr>
          <w:rFonts w:ascii="宋体" w:hAnsi="宋体" w:eastAsia="宋体"/>
          <w:sz w:val="24"/>
        </w:rPr>
        <w:t>周钦河，黄银俊主编；林庆文，何俊明，黄灿军，黄斌副主编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数控车削加工工艺与编程操作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周钦河，黄银俊主编；林庆文，何俊明，黄灿军，黄斌副主编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本书出售、求购地址：https://www.jiaokey.com/book/detail/13522775.html</w:t>
      </w:r>
    </w:p>
    <w:p>
      <w:r>
        <w:t>更多相关图书推荐：https://www.jiaokey.com</w:t>
      </w:r>
    </w:p>
    <w:p>
      <w:r>
        <w:t>周钦河，黄银俊主编；林庆文，何俊明，黄灿军，黄斌副主编 其他作品：https://www.jiaokey.com/tag/周钦河，黄银俊主编；林庆文，何俊明，黄灿军，黄斌副主编.html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关键词搜索：https://www.jiaokey.com/tag/数控车削加工工艺与编程操作.html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