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说春秋道战国系列历史小说  镜花水月  游士孔子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说春秋道战国系列历史小说  镜花水月  游士孔子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本书出售、求购地址：https://www.jiaokey.com/book/detail/13521822.html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关键词搜索：https://www.jiaokey.com/tag/说春秋道战国系列历史小说  镜花水月  游士孔子.html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