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儿科病案护理问答</w:t>
      </w:r>
    </w:p>
    <w:p>
      <w:r>
        <w:rPr>
          <w:rFonts w:ascii="宋体" w:hAnsi="宋体" w:eastAsia="宋体"/>
          <w:sz w:val="24"/>
        </w:rPr>
        <w:t>李小燕，马秀芝主编；王萍，刘泽平，孙艳香，杨颖，杨凤兰等编者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儿科病案护理问答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李小燕，马秀芝主编；王萍，刘泽平，孙艳香，杨颖，杨凤兰等编者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本书出售、求购地址：https://www.jiaokey.com/book/detail/13521230.html</w:t>
      </w:r>
    </w:p>
    <w:p>
      <w:r>
        <w:t>更多相关图书推荐：https://www.jiaokey.com</w:t>
      </w:r>
    </w:p>
    <w:p>
      <w:r>
        <w:t>李小燕，马秀芝主编；王萍，刘泽平，孙艳香，杨颖，杨凤兰等编者 其他作品：https://www.jiaokey.com/tag/李小燕，马秀芝主编；王萍，刘泽平，孙艳香，杨颖，杨凤兰等编者.html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关键词搜索：https://www.jiaokey.com/tag/儿科病案护理问答.html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