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警示与镜戒  检察人员违纪违法典型案例剖析</w:t>
      </w:r>
    </w:p>
    <w:p>
      <w:r>
        <w:rPr>
          <w:rFonts w:ascii="宋体" w:hAnsi="宋体" w:eastAsia="宋体"/>
          <w:sz w:val="24"/>
        </w:rPr>
        <w:t>（丹麦）朗斯蓝（RAMSLAND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警示与镜戒  检察人员违纪违法典型案例剖析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（丹麦）朗斯蓝（RAMSLAND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本书出售、求购地址：https://www.jiaokey.com/book/detail/13521142.html</w:t>
      </w:r>
    </w:p>
    <w:p>
      <w:r>
        <w:t>更多相关图书推荐：https://www.jiaokey.com</w:t>
      </w:r>
    </w:p>
    <w:p>
      <w:r>
        <w:t>（丹麦）朗斯蓝（RAMSLAND M.）著 其他作品：https://www.jiaokey.com/tag/（丹麦）朗斯蓝（RAMSLAND M.）著.html</w:t>
      </w:r>
    </w:p>
    <w:p>
      <w:r>
        <w:t>关键词搜索：https://www.jiaokey.com/tag/警示与镜戒  检察人员违纪违法典型案例剖析.html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