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国际舞龙舞狮竞赛规则裁判法  2002</w:t>
      </w:r>
    </w:p>
    <w:p>
      <w:r>
        <w:rPr>
          <w:rFonts w:ascii="宋体" w:hAnsi="宋体" w:eastAsia="宋体"/>
          <w:sz w:val="24"/>
        </w:rPr>
        <w:t>国际龙狮总会编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国际舞龙舞狮竞赛规则裁判法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国际龙狮总会编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国际龙狮总会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本书出售、求购地址：https://www.jiaokey.com/book/detail/13520401.html</w:t>
      </w:r>
    </w:p>
    <w:p>
      <w:r>
        <w:t>更多相关图书推荐：https://www.jiaokey.com</w:t>
      </w:r>
    </w:p>
    <w:p>
      <w:r>
        <w:t>国际龙狮总会编 其他作品：https://www.jiaokey.com/tag/国际龙狮总会编.html</w:t>
      </w:r>
    </w:p>
    <w:p>
      <w:r>
        <w:t>国际龙狮总会 出版图书：https://www.jiaokey.com/tag/国际龙狮总会.html</w:t>
      </w:r>
    </w:p>
    <w:p>
      <w:r>
        <w:t>关键词搜索：https://www.jiaokey.com/tag/国际舞龙舞狮竞赛规则裁判法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