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DREAMWEAVER CC标准培训教材</w:t>
      </w:r>
    </w:p>
    <w:p>
      <w:r>
        <w:rPr>
          <w:rFonts w:ascii="宋体" w:hAnsi="宋体" w:eastAsia="宋体"/>
          <w:sz w:val="24"/>
        </w:rPr>
        <w:t>ACAA专家委员会，DDC传媒主编；余贵滨，徐伟来编著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DREAMWEAVER CC标准培训教材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ACAA专家委员会，DDC传媒主编；余贵滨，徐伟来编著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本书出售、求购地址：https://www.jiaokey.com/book/detail/13519816.html</w:t>
      </w:r>
    </w:p>
    <w:p>
      <w:r>
        <w:t>更多相关图书推荐：https://www.jiaokey.com</w:t>
      </w:r>
    </w:p>
    <w:p>
      <w:r>
        <w:t>ACAA专家委员会，DDC传媒主编；余贵滨，徐伟来编著 其他作品：https://www.jiaokey.com/tag/ACAA专家委员会，DDC传媒主编；余贵滨，徐伟来编著.html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DREAMWEAVER CC标准培训教材.html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