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书名：会计准则变革对企业投资行为的影响研究  理论机理与实证检验</w:t>
      </w:r>
    </w:p>
    <w:p>
      <w:r>
        <w:t>作者：顾水彬著</w:t>
      </w:r>
    </w:p>
    <w:p>
      <w:r>
        <w:t>出版社：成都：西南交通大学出版社</w:t>
      </w:r>
    </w:p>
    <w:p>
      <w:r>
        <w:t>出版日期：2013.12</w:t>
      </w:r>
    </w:p>
    <w:p>
      <w:r>
        <w:t>总页数：227</w:t>
      </w:r>
    </w:p>
    <w:p>
      <w:r>
        <w:t>更多请访问教客网: www.jiaokey.com</w:t>
      </w:r>
    </w:p>
    <w:p>
      <w:r>
        <w:t>会计准则变革对企业投资行为的影响研究  理论机理与实证检验 评论地址：https://www.jiaokey.com/book/detail/13518974.html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