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慢性肾病用药策略</w:t>
      </w:r>
    </w:p>
    <w:p>
      <w:r>
        <w:rPr>
          <w:rFonts w:ascii="宋体" w:hAnsi="宋体" w:eastAsia="宋体"/>
          <w:sz w:val="24"/>
        </w:rPr>
        <w:t>李鹏，胡秀全，张更主编；魏永吾，郭晓红，张鹏飞等副主编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慢性肾病用药策略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李鹏，胡秀全，张更主编；魏永吾，郭晓红，张鹏飞等副主编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本书出售、求购地址：https://www.jiaokey.com/book/detail/13518509.html</w:t>
      </w:r>
    </w:p>
    <w:p>
      <w:r>
        <w:t>更多相关图书推荐：https://www.jiaokey.com</w:t>
      </w:r>
    </w:p>
    <w:p>
      <w:r>
        <w:t>李鹏，胡秀全，张更主编；魏永吾，郭晓红，张鹏飞等副主编 其他作品：https://www.jiaokey.com/tag/李鹏，胡秀全，张更主编；魏永吾，郭晓红，张鹏飞等副主编.html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关键词搜索：https://www.jiaokey.com/tag/慢性肾病用药策略.html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