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</w:t>
      </w:r>
    </w:p>
    <w:p>
      <w:r>
        <w:rPr>
          <w:rFonts w:ascii="宋体" w:hAnsi="宋体" w:eastAsia="宋体"/>
          <w:sz w:val="24"/>
        </w:rPr>
        <w:t>吕艳花主审；吕爱华主编；陶慧，谢海良，潘康俊副主编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吕艳花主审；吕爱华主编；陶慧，谢海良，潘康俊副主编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本书出售、求购地址：https://www.jiaokey.com/book/detail/13518210.html</w:t>
      </w:r>
    </w:p>
    <w:p>
      <w:r>
        <w:t>更多相关图书推荐：https://www.jiaokey.com</w:t>
      </w:r>
    </w:p>
    <w:p>
      <w:r>
        <w:t>吕艳花主审；吕爱华主编；陶慧，谢海良，潘康俊副主编 其他作品：https://www.jiaokey.com/tag/吕艳花主审；吕爱华主编；陶慧，谢海良，潘康俊副主编.html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关键词搜索：https://www.jiaokey.com/tag/电机及拖动.html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