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第2版</w:t>
      </w:r>
    </w:p>
    <w:p>
      <w:r>
        <w:rPr>
          <w:rFonts w:ascii="宋体" w:hAnsi="宋体" w:eastAsia="宋体"/>
          <w:sz w:val="24"/>
        </w:rPr>
        <w:t>刘海江，吴万国主编；曹显奇，钱丽娜副主编；常桂兰主审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刘海江，吴万国主编；曹显奇，钱丽娜副主编；常桂兰主审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本书出售、求购地址：https://www.jiaokey.com/book/detail/13518133.html</w:t>
      </w:r>
    </w:p>
    <w:p>
      <w:r>
        <w:t>更多相关图书推荐：https://www.jiaokey.com</w:t>
      </w:r>
    </w:p>
    <w:p>
      <w:r>
        <w:t>刘海江，吴万国主编；曹显奇，钱丽娜副主编；常桂兰主审 其他作品：https://www.jiaokey.com/tag/刘海江，吴万国主编；曹显奇，钱丽娜副主编；常桂兰主审.html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