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战后朝韩关系与东北亚格局</w:t>
      </w:r>
    </w:p>
    <w:p>
      <w:r>
        <w:rPr>
          <w:rFonts w:ascii="宋体" w:hAnsi="宋体" w:eastAsia="宋体"/>
          <w:sz w:val="24"/>
        </w:rPr>
        <w:t>李敦球著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战后朝韩关系与东北亚格局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李敦球著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本书出售、求购地址：https://www.jiaokey.com/book/detail/13517590.html</w:t>
      </w:r>
    </w:p>
    <w:p>
      <w:r>
        <w:t>更多相关图书推荐：https://www.jiaokey.com</w:t>
      </w:r>
    </w:p>
    <w:p>
      <w:r>
        <w:t>李敦球著 其他作品：https://www.jiaokey.com/tag/李敦球著.html</w:t>
      </w:r>
    </w:p>
    <w:p>
      <w:r>
        <w:t>关键词搜索：https://www.jiaokey.com/tag/战后朝韩关系与东北亚格局.html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