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常规技术部分</w:t>
      </w:r>
    </w:p>
    <w:p>
      <w:r>
        <w:rPr>
          <w:rFonts w:ascii="宋体" w:hAnsi="宋体" w:eastAsia="宋体"/>
          <w:sz w:val="24"/>
        </w:rPr>
        <w:t>朱正心主编；王敏之，肖伟跃副主编；易有邦，王志安，谢琪等参编；刘友才主审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常规技术部分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朱正心主编；王敏之，肖伟跃副主编；易有邦，王志安，谢琪等参编；刘友才主审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本书出售、求购地址：https://www.jiaokey.com/book/detail/13517056.html</w:t>
      </w:r>
    </w:p>
    <w:p>
      <w:r>
        <w:t>更多相关图书推荐：https://www.jiaokey.com</w:t>
      </w:r>
    </w:p>
    <w:p>
      <w:r>
        <w:t>朱正心主编；王敏之，肖伟跃副主编；易有邦，王志安，谢琪等参编；刘友才主审 其他作品：https://www.jiaokey.com/tag/朱正心主编；王敏之，肖伟跃副主编；易有邦，王志安，谢琪等参编；刘友才主审.html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  常规技术部分.html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