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Wildfire3.0简明教程  第2版</w:t>
      </w:r>
    </w:p>
    <w:p>
      <w:r>
        <w:rPr>
          <w:rFonts w:ascii="宋体" w:hAnsi="宋体" w:eastAsia="宋体"/>
          <w:sz w:val="24"/>
        </w:rPr>
        <w:t>张四新，杜娟，夏乡灵主编；陈峰，张桂花，王伟等副主编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Wildfire3.0简明教程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张四新，杜娟，夏乡灵主编；陈峰，张桂花，王伟等副主编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本书出售、求购地址：https://www.jiaokey.com/book/detail/13517042.html</w:t>
      </w:r>
    </w:p>
    <w:p>
      <w:r>
        <w:t>更多相关图书推荐：https://www.jiaokey.com</w:t>
      </w:r>
    </w:p>
    <w:p>
      <w:r>
        <w:t>张四新，杜娟，夏乡灵主编；陈峰，张桂花，王伟等副主编 其他作品：https://www.jiaokey.com/tag/张四新，杜娟，夏乡灵主编；陈峰，张桂花，王伟等副主编.html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关键词搜索：https://www.jiaokey.com/tag/Pro/ENGINEER Wildfire3.0简明教程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