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制冷压缩机</w:t>
      </w:r>
    </w:p>
    <w:p>
      <w:r>
        <w:rPr>
          <w:rFonts w:ascii="宋体" w:hAnsi="宋体" w:eastAsia="宋体"/>
          <w:sz w:val="24"/>
        </w:rPr>
        <w:t>殷浩，罗伦主编；王子彪，花严红，屠园副主编；钱华梅，张敏参编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制冷压缩机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殷浩，罗伦主编；王子彪，花严红，屠园副主编；钱华梅，张敏参编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制冷压缩机-教材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本书出售、求购地址：https://www.jiaokey.com/book/detail/13517005.html</w:t>
      </w:r>
    </w:p>
    <w:p>
      <w:r>
        <w:t>更多相关图书推荐：https://www.jiaokey.com</w:t>
      </w:r>
    </w:p>
    <w:p>
      <w:r>
        <w:t>殷浩，罗伦主编；王子彪，花严红，屠园副主编；钱华梅，张敏参编 其他作品：https://www.jiaokey.com/tag/殷浩，罗伦主编；王子彪，花严红，屠园副主编；钱华梅，张敏参编.html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关键词搜索：https://www.jiaokey.com/tag/制冷压缩机-教材.html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