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突破与跨越  在挑战中前进的吉林工会</w:t>
      </w:r>
    </w:p>
    <w:p>
      <w:r>
        <w:rPr>
          <w:rFonts w:ascii="宋体" w:hAnsi="宋体" w:eastAsia="宋体"/>
          <w:sz w:val="24"/>
        </w:rPr>
        <w:t>包秦主编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突破与跨越  在挑战中前进的吉林工会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本书出售、求购地址：https://www.jiaokey.com/book/detail/13516779.html</w:t>
      </w:r>
    </w:p>
    <w:p>
      <w:r>
        <w:t>更多相关图书推荐：https://www.jiaokey.com</w:t>
      </w:r>
    </w:p>
    <w:p>
      <w:r>
        <w:t>包秦主编 其他作品：https://www.jiaokey.com/tag/包秦主编.html</w:t>
      </w:r>
    </w:p>
    <w:p>
      <w:r>
        <w:t>吉林省总工会 出版图书：https://www.jiaokey.com/tag/吉林省总工会.html</w:t>
      </w:r>
    </w:p>
    <w:p>
      <w:r>
        <w:t>关键词搜索：https://www.jiaokey.com/tag/突破与跨越  在挑战中前进的吉林工会.html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