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  第2版</w:t>
      </w:r>
    </w:p>
    <w:p>
      <w:r>
        <w:rPr>
          <w:rFonts w:ascii="宋体" w:hAnsi="宋体" w:eastAsia="宋体"/>
          <w:sz w:val="24"/>
        </w:rPr>
        <w:t>韩悦主编；费杰副主编；曾婷，郭磊，茹惠香参编；王宇彤插图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韩悦主编；费杰副主编；曾婷，郭磊，茹惠香参编；王宇彤插图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本书出售、求购地址：https://www.jiaokey.com/book/detail/13514264.html</w:t>
      </w:r>
    </w:p>
    <w:p>
      <w:r>
        <w:t>更多相关图书推荐：https://www.jiaokey.com</w:t>
      </w:r>
    </w:p>
    <w:p>
      <w:r>
        <w:t>韩悦主编；费杰副主编；曾婷，郭磊，茹惠香参编；王宇彤插图 其他作品：https://www.jiaokey.com/tag/韩悦主编；费杰副主编；曾婷，郭磊，茹惠香参编；王宇彤插图.html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