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</w:t>
      </w:r>
    </w:p>
    <w:p>
      <w:r>
        <w:rPr>
          <w:rFonts w:ascii="宋体" w:hAnsi="宋体" w:eastAsia="宋体"/>
          <w:sz w:val="24"/>
        </w:rPr>
        <w:t>廖美结，温小娟，秦作威，高婷玉，颜惠芷，林育兴编著；谢锦城主编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廖美结，温小娟，秦作威，高婷玉，颜惠芷，林育兴编著；谢锦城主编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本书出售、求购地址：https://www.jiaokey.com/book/detail/13513090.html</w:t>
      </w:r>
    </w:p>
    <w:p>
      <w:r>
        <w:t>更多相关图书推荐：https://www.jiaokey.com</w:t>
      </w:r>
    </w:p>
    <w:p>
      <w:r>
        <w:t>廖美结，温小娟，秦作威，高婷玉，颜惠芷，林育兴编著；谢锦城主编 其他作品：https://www.jiaokey.com/tag/廖美结，温小娟，秦作威，高婷玉，颜惠芷，林育兴编著；谢锦城主编.html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