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数位看板的崛起与商机</w:t>
      </w:r>
    </w:p>
    <w:p>
      <w:r>
        <w:rPr>
          <w:rFonts w:ascii="宋体" w:hAnsi="宋体" w:eastAsia="宋体"/>
          <w:sz w:val="24"/>
        </w:rPr>
        <w:t>基斯·凯尔森著；御赐超仁译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数位看板的崛起与商机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基斯·凯尔森著；御赐超仁译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本书出售、求购地址：https://www.jiaokey.com/book/detail/13513087.html</w:t>
      </w:r>
    </w:p>
    <w:p>
      <w:r>
        <w:t>更多相关图书推荐：https://www.jiaokey.com</w:t>
      </w:r>
    </w:p>
    <w:p>
      <w:r>
        <w:t>基斯·凯尔森著；御赐超仁译 其他作品：https://www.jiaokey.com/tag/基斯·凯尔森著；御赐超仁译.html</w:t>
      </w:r>
    </w:p>
    <w:p>
      <w:r>
        <w:t>商周出版社 出版图书：https://www.jiaokey.com/tag/商周出版社.html</w:t>
      </w:r>
    </w:p>
    <w:p>
      <w:r>
        <w:t>关键词搜索：https://www.jiaokey.com/tag/数位看板的崛起与商机.html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