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Java程序案例教程</w:t>
      </w:r>
    </w:p>
    <w:p>
      <w:r>
        <w:rPr>
          <w:rFonts w:ascii="宋体" w:hAnsi="宋体" w:eastAsia="宋体"/>
          <w:sz w:val="24"/>
        </w:rPr>
        <w:t>田智，杨艳慈主编；王欣，李占平，旭日，曹慧，杨飞副主编；任靖，荣艳冬参编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田智，杨艳慈主编；王欣，李占平，旭日，曹慧，杨飞副主编；任靖，荣艳冬参编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本书出售、求购地址：https://www.jiaokey.com/book/detail/13512973.html</w:t>
      </w:r>
    </w:p>
    <w:p>
      <w:r>
        <w:t>更多相关图书推荐：https://www.jiaokey.com</w:t>
      </w:r>
    </w:p>
    <w:p>
      <w:r>
        <w:t>田智，杨艳慈主编；王欣，李占平，旭日，曹慧，杨飞副主编；任靖，荣艳冬参编 其他作品：https://www.jiaokey.com/tag/田智，杨艳慈主编；王欣，李占平，旭日，曹慧，杨飞副主编；任靖，荣艳冬参编.html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关键词搜索：https://www.jiaokey.com/tag/Java程序案例教程.html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