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商事审判实务技能</w:t>
      </w:r>
    </w:p>
    <w:p>
      <w:r>
        <w:rPr>
          <w:rFonts w:ascii="宋体" w:hAnsi="宋体" w:eastAsia="宋体"/>
          <w:sz w:val="24"/>
        </w:rPr>
        <w:t>朱深远主编；郑菊红，章恒筑，沈晓鸣副主编；齐奇总主编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商事审判实务技能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朱深远主编；郑菊红，章恒筑，沈晓鸣副主编；齐奇总主编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本书出售、求购地址：https://www.jiaokey.com/book/detail/13512938.html</w:t>
      </w:r>
    </w:p>
    <w:p>
      <w:r>
        <w:t>更多相关图书推荐：https://www.jiaokey.com</w:t>
      </w:r>
    </w:p>
    <w:p>
      <w:r>
        <w:t>朱深远主编；郑菊红，章恒筑，沈晓鸣副主编；齐奇总主编 其他作品：https://www.jiaokey.com/tag/朱深远主编；郑菊红，章恒筑，沈晓鸣副主编；齐奇总主编.html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关键词搜索：https://www.jiaokey.com/tag/商事审判实务技能.html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