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绩效薪酬管理实务</w:t>
      </w:r>
    </w:p>
    <w:p>
      <w:r>
        <w:rPr>
          <w:rFonts w:ascii="宋体" w:hAnsi="宋体" w:eastAsia="宋体"/>
          <w:sz w:val="24"/>
        </w:rPr>
        <w:t>杨毅宏，赵新刚编著；全国绩效薪酬管理师岗位培训项目管理中心，中国薪酬网组编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绩效薪酬管理实务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杨毅宏，赵新刚编著；全国绩效薪酬管理师岗位培训项目管理中心，中国薪酬网组编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本书出售、求购地址：https://www.jiaokey.com/book/detail/13512910.html</w:t>
      </w:r>
    </w:p>
    <w:p>
      <w:r>
        <w:t>更多相关图书推荐：https://www.jiaokey.com</w:t>
      </w:r>
    </w:p>
    <w:p>
      <w:r>
        <w:t>杨毅宏，赵新刚编著；全国绩效薪酬管理师岗位培训项目管理中心，中国薪酬网组编 其他作品：https://www.jiaokey.com/tag/杨毅宏，赵新刚编著；全国绩效薪酬管理师岗位培训项目管理中心，中国薪酬网组编.html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关键词搜索：https://www.jiaokey.com/tag/绩效薪酬管理实务.html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