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润泽管理案例  来自情境解构的启发</w:t>
      </w:r>
    </w:p>
    <w:p>
      <w:r>
        <w:rPr>
          <w:rFonts w:ascii="宋体" w:hAnsi="宋体" w:eastAsia="宋体"/>
          <w:sz w:val="24"/>
        </w:rPr>
        <w:t>李昆，李乾文主编；顾远东，苏德金，袁艺，汪建康副主编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润泽管理案例  来自情境解构的启发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李昆，李乾文主编；顾远东，苏德金，袁艺，汪建康副主编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本书出售、求购地址：https://www.jiaokey.com/book/detail/13512548.html</w:t>
      </w:r>
    </w:p>
    <w:p>
      <w:r>
        <w:t>更多相关图书推荐：https://www.jiaokey.com</w:t>
      </w:r>
    </w:p>
    <w:p>
      <w:r>
        <w:t>李昆，李乾文主编；顾远东，苏德金，袁艺，汪建康副主编 其他作品：https://www.jiaokey.com/tag/李昆，李乾文主编；顾远东，苏德金，袁艺，汪建康副主编.html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关键词搜索：https://www.jiaokey.com/tag/润泽管理案例  来自情境解构的启发.html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