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创造财富的100种方法</w:t>
      </w:r>
    </w:p>
    <w:p>
      <w:r>
        <w:rPr>
          <w:rFonts w:ascii="宋体" w:hAnsi="宋体" w:eastAsia="宋体"/>
          <w:sz w:val="24"/>
        </w:rPr>
        <w:t>（美）贝克福德著；文佳译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创造财富的100种方法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（美）贝克福德著；文佳译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本书出售、求购地址：https://www.jiaokey.com/book/detail/13511868.html</w:t>
      </w:r>
    </w:p>
    <w:p>
      <w:r>
        <w:t>更多相关图书推荐：https://www.jiaokey.com</w:t>
      </w:r>
    </w:p>
    <w:p>
      <w:r>
        <w:t>（美）贝克福德著；文佳译 其他作品：https://www.jiaokey.com/tag/（美）贝克福德著；文佳译.html</w:t>
      </w:r>
    </w:p>
    <w:p>
      <w:r>
        <w:t>江苏文艺出版社 出版图书：https://www.jiaokey.com/tag/江苏文艺出版社.html</w:t>
      </w:r>
    </w:p>
    <w:p>
      <w:r>
        <w:t>关键词搜索：https://www.jiaokey.com/tag/创造财富的100种方法.html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