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数控编程及加工技术</w:t>
      </w:r>
    </w:p>
    <w:p>
      <w:r>
        <w:rPr>
          <w:rFonts w:ascii="宋体" w:hAnsi="宋体" w:eastAsia="宋体"/>
          <w:sz w:val="24"/>
        </w:rPr>
        <w:t>蔡有杰主编；曹玉乾，张文华副主编；王丽杰，孙曙光编写；臧良运主审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数控编程及加工技术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蔡有杰主编；曹玉乾，张文华副主编；王丽杰，孙曙光编写；臧良运主审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本书出售、求购地址：https://www.jiaokey.com/book/detail/13511223.html</w:t>
      </w:r>
    </w:p>
    <w:p>
      <w:r>
        <w:t>更多相关图书推荐：https://www.jiaokey.com</w:t>
      </w:r>
    </w:p>
    <w:p>
      <w:r>
        <w:t>蔡有杰主编；曹玉乾，张文华副主编；王丽杰，孙曙光编写；臧良运主审 其他作品：https://www.jiaokey.com/tag/蔡有杰主编；曹玉乾，张文华副主编；王丽杰，孙曙光编写；臧良运主审.html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关键词搜索：https://www.jiaokey.com/tag/数控编程及加工技术.html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