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美容整形外科手术的基本操作  适应症与手术方法</w:t>
      </w:r>
    </w:p>
    <w:p>
      <w:r>
        <w:rPr>
          <w:rFonts w:ascii="宋体" w:hAnsi="宋体" w:eastAsia="宋体"/>
          <w:sz w:val="24"/>
        </w:rPr>
        <w:t>洒井成身原著；杜恩年，吕雅昕译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美容整形外科手术的基本操作  适应症与手术方法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洒井成身原著；杜恩年，吕雅昕译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本书出售、求购地址：https://www.jiaokey.com/book/detail/13510562.html</w:t>
      </w:r>
    </w:p>
    <w:p>
      <w:r>
        <w:t>更多相关图书推荐：https://www.jiaokey.com</w:t>
      </w:r>
    </w:p>
    <w:p>
      <w:r>
        <w:t>洒井成身原著；杜恩年，吕雅昕译 其他作品：https://www.jiaokey.com/tag/洒井成身原著；杜恩年，吕雅昕译.html</w:t>
      </w:r>
    </w:p>
    <w:p>
      <w:r>
        <w:t>合记图书出版社 出版图书：https://www.jiaokey.com/tag/合记图书出版社.html</w:t>
      </w:r>
    </w:p>
    <w:p>
      <w:r>
        <w:t>关键词搜索：https://www.jiaokey.com/tag/美容整形外科手术的基本操作  适应症与手术方法.html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