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网路著作权保护、应用及法制</w:t>
      </w:r>
    </w:p>
    <w:p>
      <w:r>
        <w:rPr>
          <w:rFonts w:ascii="宋体" w:hAnsi="宋体" w:eastAsia="宋体"/>
          <w:sz w:val="24"/>
        </w:rPr>
        <w:t>政治大学法学院财经法学中心，冯震宇编；刘孔中，冯震宇，沈宗伦等合著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网路著作权保护、应用及法制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政治大学法学院财经法学中心，冯震宇编；刘孔中，冯震宇，沈宗伦等合著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本书出售、求购地址：https://www.jiaokey.com/book/detail/13510557.html</w:t>
      </w:r>
    </w:p>
    <w:p>
      <w:r>
        <w:t>更多相关图书推荐：https://www.jiaokey.com</w:t>
      </w:r>
    </w:p>
    <w:p>
      <w:r>
        <w:t>政治大学法学院财经法学中心，冯震宇编；刘孔中，冯震宇，沈宗伦等合著 其他作品：https://www.jiaokey.com/tag/政治大学法学院财经法学中心，冯震宇编；刘孔中，冯震宇，沈宗伦等合著.html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关键词搜索：https://www.jiaokey.com/tag/网路著作权保护、应用及法制.html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