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鱼水情  广东省首个被认定的中央苏区县  大埔双拥纪事</w:t>
      </w:r>
    </w:p>
    <w:p>
      <w:r>
        <w:rPr>
          <w:rFonts w:ascii="宋体" w:hAnsi="宋体" w:eastAsia="宋体"/>
          <w:sz w:val="24"/>
        </w:rPr>
        <w:t>大埔县双拥领导小组办公室编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鱼水情  广东省首个被认定的中央苏区县  大埔双拥纪事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大埔县双拥领导小组办公室编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本书出售、求购地址：https://www.jiaokey.com/book/detail/13509376.html</w:t>
      </w:r>
    </w:p>
    <w:p>
      <w:r>
        <w:t>更多相关图书推荐：https://www.jiaokey.com</w:t>
      </w:r>
    </w:p>
    <w:p>
      <w:r>
        <w:t>大埔县双拥领导小组办公室编 其他作品：https://www.jiaokey.com/tag/大埔县双拥领导小组办公室编.html</w:t>
      </w:r>
    </w:p>
    <w:p>
      <w:r>
        <w:t>关键词搜索：https://www.jiaokey.com/tag/鱼水情  广东省首个被认定的中央苏区县  大埔双拥纪事.html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