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新兴市场策略解析与标竿个案研究</w:t>
      </w:r>
    </w:p>
    <w:p>
      <w:r>
        <w:rPr>
          <w:rFonts w:ascii="宋体" w:hAnsi="宋体" w:eastAsia="宋体"/>
          <w:sz w:val="24"/>
        </w:rPr>
        <w:t>陈韵帆，戴凡真著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新兴市场策略解析与标竿个案研究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陈韵帆，戴凡真著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本书出售、求购地址：https://www.jiaokey.com/book/detail/13508301.html</w:t>
      </w:r>
    </w:p>
    <w:p>
      <w:r>
        <w:t>更多相关图书推荐：https://www.jiaokey.com</w:t>
      </w:r>
    </w:p>
    <w:p>
      <w:r>
        <w:t>陈韵帆，戴凡真著 其他作品：https://www.jiaokey.com/tag/陈韵帆，戴凡真著.html</w:t>
      </w:r>
    </w:p>
    <w:p>
      <w:r>
        <w:t>经济部国际贸易局 出版图书：https://www.jiaokey.com/tag/经济部国际贸易局.html</w:t>
      </w:r>
    </w:p>
    <w:p>
      <w:r>
        <w:t>关键词搜索：https://www.jiaokey.com/tag/新兴市场策略解析与标竿个案研究.html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