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（英）伯顿原著；（韩）吴正淑改编；（俄）百伊莉娜擦图；千太阳翻译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（英）伯顿原著；（韩）吴正淑改编；（俄）百伊莉娜擦图；千太阳翻译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本书出售、求购地址：https://www.jiaokey.com/book/detail/13506648.html</w:t>
      </w:r>
    </w:p>
    <w:p>
      <w:r>
        <w:t>更多相关图书推荐：https://www.jiaokey.com</w:t>
      </w:r>
    </w:p>
    <w:p>
      <w:r>
        <w:t>（英）伯顿原著；（韩）吴正淑改编；（俄）百伊莉娜擦图；千太阳翻译 其他作品：https://www.jiaokey.com/tag/（英）伯顿原著；（韩）吴正淑改编；（俄）百伊莉娜擦图；千太阳翻译.html</w:t>
      </w:r>
    </w:p>
    <w:p>
      <w:r>
        <w:t>江西教学出版社 出版图书：https://www.jiaokey.com/tag/江西教学出版社.html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